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E9" w:rsidRPr="00E62B8D" w:rsidRDefault="006705E9" w:rsidP="00D80544">
      <w:pPr>
        <w:spacing w:before="0" w:after="0" w:line="276" w:lineRule="auto"/>
        <w:rPr>
          <w:rFonts w:cstheme="minorHAnsi"/>
          <w:color w:val="auto"/>
          <w:sz w:val="24"/>
          <w:szCs w:val="2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769"/>
        <w:gridCol w:w="1795"/>
        <w:gridCol w:w="1814"/>
        <w:gridCol w:w="2500"/>
        <w:gridCol w:w="5867"/>
      </w:tblGrid>
      <w:tr w:rsidR="00E62B8D" w:rsidRPr="00E62B8D" w:rsidTr="003B3C4D">
        <w:trPr>
          <w:trHeight w:val="665"/>
          <w:tblHeader/>
        </w:trPr>
        <w:tc>
          <w:tcPr>
            <w:tcW w:w="1769" w:type="dxa"/>
          </w:tcPr>
          <w:p w:rsidR="006705E9" w:rsidRPr="00E62B8D" w:rsidRDefault="006705E9" w:rsidP="00D80544">
            <w:pPr>
              <w:spacing w:before="0" w:after="0" w:line="276" w:lineRule="auto"/>
              <w:jc w:val="center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Date</w:t>
            </w:r>
          </w:p>
        </w:tc>
        <w:tc>
          <w:tcPr>
            <w:tcW w:w="1795" w:type="dxa"/>
          </w:tcPr>
          <w:p w:rsidR="006705E9" w:rsidRPr="00E62B8D" w:rsidRDefault="006705E9" w:rsidP="00D80544">
            <w:pPr>
              <w:spacing w:before="0" w:after="0" w:line="276" w:lineRule="auto"/>
              <w:jc w:val="center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Consultation Approach</w:t>
            </w:r>
          </w:p>
        </w:tc>
        <w:tc>
          <w:tcPr>
            <w:tcW w:w="1814" w:type="dxa"/>
          </w:tcPr>
          <w:p w:rsidR="006705E9" w:rsidRPr="00E62B8D" w:rsidRDefault="006705E9" w:rsidP="00D80544">
            <w:pPr>
              <w:spacing w:before="0" w:after="0" w:line="276" w:lineRule="auto"/>
              <w:jc w:val="center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How Publicised</w:t>
            </w:r>
          </w:p>
        </w:tc>
        <w:tc>
          <w:tcPr>
            <w:tcW w:w="2500" w:type="dxa"/>
          </w:tcPr>
          <w:p w:rsidR="006705E9" w:rsidRPr="00E62B8D" w:rsidRDefault="006705E9" w:rsidP="00D80544">
            <w:pPr>
              <w:spacing w:before="0" w:after="0" w:line="276" w:lineRule="auto"/>
              <w:jc w:val="center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Who was Engaged</w:t>
            </w:r>
          </w:p>
        </w:tc>
        <w:tc>
          <w:tcPr>
            <w:tcW w:w="5867" w:type="dxa"/>
          </w:tcPr>
          <w:p w:rsidR="006705E9" w:rsidRPr="00E62B8D" w:rsidRDefault="006705E9" w:rsidP="00D80544">
            <w:pPr>
              <w:spacing w:before="0" w:after="0" w:line="276" w:lineRule="auto"/>
              <w:jc w:val="center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Outcomes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29th January 2015</w:t>
            </w:r>
          </w:p>
        </w:tc>
        <w:tc>
          <w:tcPr>
            <w:tcW w:w="179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Inaugural meeting</w:t>
            </w:r>
          </w:p>
        </w:tc>
        <w:tc>
          <w:tcPr>
            <w:tcW w:w="1814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All available methods</w:t>
            </w:r>
          </w:p>
        </w:tc>
        <w:tc>
          <w:tcPr>
            <w:tcW w:w="2500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Local activists</w:t>
            </w:r>
          </w:p>
        </w:tc>
        <w:tc>
          <w:tcPr>
            <w:tcW w:w="5867" w:type="dxa"/>
          </w:tcPr>
          <w:p w:rsidR="006705E9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Scoping M</w:t>
            </w:r>
            <w:r w:rsidR="00E62B8D"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eeting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with </w:t>
            </w:r>
            <w:r w:rsidR="00E62B8D"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Councillors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understand the appetite for a Plan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Jan 2015</w:t>
            </w:r>
          </w:p>
        </w:tc>
        <w:tc>
          <w:tcPr>
            <w:tcW w:w="179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Posting on Facebook</w:t>
            </w:r>
          </w:p>
        </w:tc>
        <w:tc>
          <w:tcPr>
            <w:tcW w:w="1814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Posting on Facebook</w:t>
            </w:r>
          </w:p>
        </w:tc>
        <w:tc>
          <w:tcPr>
            <w:tcW w:w="2500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Members of Keep Milton Green</w:t>
            </w:r>
          </w:p>
        </w:tc>
        <w:tc>
          <w:tcPr>
            <w:tcW w:w="5867" w:type="dxa"/>
          </w:tcPr>
          <w:p w:rsidR="006705E9" w:rsidRPr="00E62B8D" w:rsidRDefault="00E62B8D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seek s</w:t>
            </w:r>
            <w:r w:rsidR="006705E9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ufficient members to form a committee 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12th February 2015</w:t>
            </w:r>
          </w:p>
        </w:tc>
        <w:tc>
          <w:tcPr>
            <w:tcW w:w="179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Initial Management Committee Meeting</w:t>
            </w:r>
          </w:p>
        </w:tc>
        <w:tc>
          <w:tcPr>
            <w:tcW w:w="1814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Via Facebook and word of mouth</w:t>
            </w:r>
          </w:p>
        </w:tc>
        <w:tc>
          <w:tcPr>
            <w:tcW w:w="2500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Local interested residents</w:t>
            </w:r>
          </w:p>
        </w:tc>
        <w:tc>
          <w:tcPr>
            <w:tcW w:w="5867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Sufficient members were recruited to form a management committee.</w:t>
            </w:r>
          </w:p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The area of the plan was agreed and it was agreed to set up a web site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D80544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28th Feb 2015</w:t>
            </w:r>
          </w:p>
        </w:tc>
        <w:tc>
          <w:tcPr>
            <w:tcW w:w="1795" w:type="dxa"/>
          </w:tcPr>
          <w:p w:rsidR="00D80544" w:rsidRPr="00E62B8D" w:rsidRDefault="005F1ECE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Secretary MNPF</w:t>
            </w:r>
          </w:p>
        </w:tc>
        <w:tc>
          <w:tcPr>
            <w:tcW w:w="1814" w:type="dxa"/>
          </w:tcPr>
          <w:p w:rsidR="00D80544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Post</w:t>
            </w:r>
          </w:p>
        </w:tc>
        <w:tc>
          <w:tcPr>
            <w:tcW w:w="2500" w:type="dxa"/>
          </w:tcPr>
          <w:p w:rsidR="00D80544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University of Portsmouth (UoP)</w:t>
            </w:r>
          </w:p>
          <w:p w:rsidR="00D80544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and NHS</w:t>
            </w:r>
          </w:p>
        </w:tc>
        <w:tc>
          <w:tcPr>
            <w:tcW w:w="5867" w:type="dxa"/>
          </w:tcPr>
          <w:p w:rsidR="00D80544" w:rsidRPr="00E62B8D" w:rsidRDefault="00D80544" w:rsidP="00D80544">
            <w:pPr>
              <w:spacing w:before="0" w:after="0" w:line="276" w:lineRule="auto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Secretary MNPF writes to UoP &amp; NHS to introduce our intention to create a Plan.</w:t>
            </w:r>
          </w:p>
          <w:p w:rsidR="00D80544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2015</w:t>
            </w:r>
          </w:p>
        </w:tc>
        <w:tc>
          <w:tcPr>
            <w:tcW w:w="179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Consultation with PCC</w:t>
            </w:r>
          </w:p>
        </w:tc>
        <w:tc>
          <w:tcPr>
            <w:tcW w:w="1814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Using PCC notification systems</w:t>
            </w:r>
          </w:p>
        </w:tc>
        <w:tc>
          <w:tcPr>
            <w:tcW w:w="2500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PCC cabinet member for planning Regeneration &amp; Economic Development and 2 officers</w:t>
            </w:r>
          </w:p>
        </w:tc>
        <w:tc>
          <w:tcPr>
            <w:tcW w:w="5867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PCC indicated their approval to proceed with the plan and the area covered by the plan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6705E9" w:rsidRPr="00E62B8D" w:rsidRDefault="00616990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7</w:t>
            </w:r>
            <w:r w:rsidRPr="00616990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="006705E9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April 2015</w:t>
            </w:r>
          </w:p>
        </w:tc>
        <w:tc>
          <w:tcPr>
            <w:tcW w:w="179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NHS Property Services</w:t>
            </w:r>
          </w:p>
        </w:tc>
        <w:tc>
          <w:tcPr>
            <w:tcW w:w="1814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NHS officer</w:t>
            </w:r>
          </w:p>
        </w:tc>
        <w:tc>
          <w:tcPr>
            <w:tcW w:w="5867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some insight into NHS intentions for St James Hospital site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2015</w:t>
            </w:r>
          </w:p>
        </w:tc>
        <w:tc>
          <w:tcPr>
            <w:tcW w:w="179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6705E9" w:rsidRPr="00E62B8D" w:rsidRDefault="00BE6AAE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MNPF/</w:t>
            </w:r>
            <w:r w:rsidR="006705E9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PCC </w:t>
            </w:r>
          </w:p>
        </w:tc>
        <w:tc>
          <w:tcPr>
            <w:tcW w:w="5867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some insight into PCC intentions</w:t>
            </w:r>
            <w:r w:rsidR="005F1ECE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and scope evidence base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24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2015</w:t>
            </w:r>
          </w:p>
        </w:tc>
        <w:tc>
          <w:tcPr>
            <w:tcW w:w="179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Neighbourhood Forum</w:t>
            </w:r>
          </w:p>
        </w:tc>
        <w:tc>
          <w:tcPr>
            <w:tcW w:w="1814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500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Local residents</w:t>
            </w:r>
          </w:p>
        </w:tc>
        <w:tc>
          <w:tcPr>
            <w:tcW w:w="5867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June 2015</w:t>
            </w:r>
          </w:p>
        </w:tc>
        <w:tc>
          <w:tcPr>
            <w:tcW w:w="179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Picnic on the Green</w:t>
            </w:r>
          </w:p>
        </w:tc>
        <w:tc>
          <w:tcPr>
            <w:tcW w:w="1814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Display stand</w:t>
            </w:r>
          </w:p>
        </w:tc>
        <w:tc>
          <w:tcPr>
            <w:tcW w:w="2500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Local residents</w:t>
            </w:r>
          </w:p>
        </w:tc>
        <w:tc>
          <w:tcPr>
            <w:tcW w:w="5867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Greater awareness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F35A15" w:rsidRPr="00E62B8D" w:rsidRDefault="00F35A15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21</w:t>
            </w:r>
            <w:r w:rsidR="0046538E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2015</w:t>
            </w:r>
          </w:p>
        </w:tc>
        <w:tc>
          <w:tcPr>
            <w:tcW w:w="1795" w:type="dxa"/>
          </w:tcPr>
          <w:p w:rsidR="00F35A15" w:rsidRPr="00E62B8D" w:rsidRDefault="00F35A15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814" w:type="dxa"/>
          </w:tcPr>
          <w:p w:rsidR="00F35A15" w:rsidRPr="00E62B8D" w:rsidRDefault="00F35A15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F35A15" w:rsidRPr="00E62B8D" w:rsidRDefault="00F35A15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867" w:type="dxa"/>
          </w:tcPr>
          <w:p w:rsidR="00F35A15" w:rsidRPr="00E62B8D" w:rsidRDefault="00F35A15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PCC ratify MNPF as a legal body capable of preparing a Neighbourhood Plan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28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2015</w:t>
            </w:r>
          </w:p>
        </w:tc>
        <w:tc>
          <w:tcPr>
            <w:tcW w:w="179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AGM</w:t>
            </w:r>
          </w:p>
        </w:tc>
        <w:tc>
          <w:tcPr>
            <w:tcW w:w="1814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500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Local residents</w:t>
            </w:r>
          </w:p>
        </w:tc>
        <w:tc>
          <w:tcPr>
            <w:tcW w:w="5867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Greater awareness</w:t>
            </w:r>
          </w:p>
        </w:tc>
      </w:tr>
      <w:tr w:rsidR="000D03A7" w:rsidRPr="00E62B8D" w:rsidTr="003B3C4D">
        <w:trPr>
          <w:trHeight w:val="500"/>
        </w:trPr>
        <w:tc>
          <w:tcPr>
            <w:tcW w:w="1769" w:type="dxa"/>
          </w:tcPr>
          <w:p w:rsidR="000D03A7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August 2015</w:t>
            </w:r>
          </w:p>
        </w:tc>
        <w:tc>
          <w:tcPr>
            <w:tcW w:w="1795" w:type="dxa"/>
          </w:tcPr>
          <w:p w:rsidR="000D03A7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0D03A7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0D03A7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MNPF/PCC</w:t>
            </w:r>
          </w:p>
        </w:tc>
        <w:tc>
          <w:tcPr>
            <w:tcW w:w="5867" w:type="dxa"/>
          </w:tcPr>
          <w:p w:rsidR="000D03A7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further clarify evidence base and need for school-place data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September 2015</w:t>
            </w:r>
          </w:p>
        </w:tc>
        <w:tc>
          <w:tcPr>
            <w:tcW w:w="179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Stall at Portsmouth Summer Fair &amp; Climate Action Day</w:t>
            </w:r>
          </w:p>
        </w:tc>
        <w:tc>
          <w:tcPr>
            <w:tcW w:w="1814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Keep Milton Green</w:t>
            </w:r>
          </w:p>
        </w:tc>
        <w:tc>
          <w:tcPr>
            <w:tcW w:w="2500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Greater awareness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28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September </w:t>
            </w:r>
          </w:p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2015</w:t>
            </w:r>
          </w:p>
        </w:tc>
        <w:tc>
          <w:tcPr>
            <w:tcW w:w="179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17B1F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PCC education staff</w:t>
            </w:r>
          </w:p>
        </w:tc>
        <w:tc>
          <w:tcPr>
            <w:tcW w:w="5867" w:type="dxa"/>
          </w:tcPr>
          <w:p w:rsidR="000D03A7" w:rsidRPr="00E62B8D" w:rsidRDefault="000D03A7" w:rsidP="000D03A7">
            <w:pP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ascertain PCC School-place planning and "perceived" deficits in Milton.</w:t>
            </w:r>
          </w:p>
          <w:p w:rsidR="000D03A7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2015</w:t>
            </w:r>
          </w:p>
        </w:tc>
        <w:tc>
          <w:tcPr>
            <w:tcW w:w="179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17B1F" w:rsidRPr="00E62B8D" w:rsidRDefault="00AF3725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MNPF/</w:t>
            </w:r>
            <w:r w:rsidR="000D03A7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PCC </w:t>
            </w:r>
          </w:p>
        </w:tc>
        <w:tc>
          <w:tcPr>
            <w:tcW w:w="5867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guidance from PCC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2015</w:t>
            </w:r>
          </w:p>
        </w:tc>
        <w:tc>
          <w:tcPr>
            <w:tcW w:w="179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Neighbourhood Forum</w:t>
            </w:r>
          </w:p>
        </w:tc>
        <w:tc>
          <w:tcPr>
            <w:tcW w:w="1814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500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Greater awareness and feedback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</w:t>
            </w:r>
          </w:p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2015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Characterisation group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guidance from PCC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19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2015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Ports Uni Students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insight into feelings amongst younger residents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31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2015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Stall at “Marvellous Milton Day”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Keep Milton Green</w:t>
            </w: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Greater awareness and feedback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November 2015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Neighbourhood Planning event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Historic England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Neighbourhood Planning event at Arundel with Historic England</w:t>
            </w:r>
          </w:p>
        </w:tc>
      </w:tr>
      <w:tr w:rsidR="00C8476D" w:rsidRPr="00E62B8D" w:rsidTr="003B3C4D">
        <w:trPr>
          <w:trHeight w:val="53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26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November 2015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Meeting with Historic England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MNPF/PCC/Historic England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explore conservation and heritage planning mainly for St James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Nov 2015 /Jan 2016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Residents and business survey in Milton Matters &amp; online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559 residents and 20 businesses responded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Obtain feedback from the community in general</w:t>
            </w:r>
          </w:p>
        </w:tc>
      </w:tr>
      <w:tr w:rsidR="00E62B8D" w:rsidRPr="00E62B8D" w:rsidTr="003B3C4D">
        <w:trPr>
          <w:trHeight w:val="53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12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February 2016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MNPF with PCC Regulatory Services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understand PCC Air Pollution monitoring with special interest in AQMA 9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18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February</w:t>
            </w:r>
          </w:p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Transport sub group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share information on transport issues in the plan area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February 2016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Neighbourhood Forum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Increase awareness and gain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2016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5E092F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clarify implications for plan area Re SHLAA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March 2016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Letter to survey respondents who did not leave email addresses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Letter</w:t>
            </w: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feedback information to harder to reach residents and obtain more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16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2016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UoP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CF2159">
              <w:rPr>
                <w:rFonts w:cstheme="minorHAnsi"/>
                <w:color w:val="auto"/>
                <w:sz w:val="24"/>
                <w:szCs w:val="24"/>
                <w:lang w:val="en-GB"/>
              </w:rPr>
              <w:t>/UoP</w:t>
            </w:r>
          </w:p>
        </w:tc>
        <w:tc>
          <w:tcPr>
            <w:tcW w:w="5867" w:type="dxa"/>
          </w:tcPr>
          <w:p w:rsidR="00C8476D" w:rsidRPr="00CF2159" w:rsidRDefault="00CF2159" w:rsidP="00CF2159">
            <w:pP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introduce MNPF and intent of Plan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and t</w:t>
            </w:r>
            <w:r w:rsidR="00C8476D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 better understand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the</w:t>
            </w:r>
            <w:r w:rsidR="00C8476D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university requirements</w:t>
            </w:r>
          </w:p>
        </w:tc>
      </w:tr>
      <w:tr w:rsidR="00570FC2" w:rsidRPr="00E62B8D" w:rsidTr="002A6315">
        <w:trPr>
          <w:trHeight w:val="500"/>
        </w:trPr>
        <w:tc>
          <w:tcPr>
            <w:tcW w:w="1769" w:type="dxa"/>
          </w:tcPr>
          <w:p w:rsidR="00570FC2" w:rsidRPr="00E62B8D" w:rsidRDefault="00570FC2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April 2016</w:t>
            </w:r>
          </w:p>
        </w:tc>
        <w:tc>
          <w:tcPr>
            <w:tcW w:w="1795" w:type="dxa"/>
          </w:tcPr>
          <w:p w:rsidR="00570FC2" w:rsidRPr="00E62B8D" w:rsidRDefault="00570FC2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Natural England (coastal path)</w:t>
            </w:r>
          </w:p>
        </w:tc>
        <w:tc>
          <w:tcPr>
            <w:tcW w:w="1814" w:type="dxa"/>
          </w:tcPr>
          <w:p w:rsidR="00570FC2" w:rsidRPr="00E62B8D" w:rsidRDefault="00570FC2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570FC2" w:rsidRPr="00E62B8D" w:rsidRDefault="00570FC2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5E092F">
              <w:rPr>
                <w:rFonts w:cstheme="minorHAnsi"/>
                <w:color w:val="auto"/>
                <w:sz w:val="24"/>
                <w:szCs w:val="24"/>
                <w:lang w:val="en-GB"/>
              </w:rPr>
              <w:t>/Natural England</w:t>
            </w:r>
          </w:p>
        </w:tc>
        <w:tc>
          <w:tcPr>
            <w:tcW w:w="5867" w:type="dxa"/>
          </w:tcPr>
          <w:p w:rsidR="00570FC2" w:rsidRPr="00E62B8D" w:rsidRDefault="00570FC2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seek information to improve local walking routes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April 2016</w:t>
            </w:r>
          </w:p>
        </w:tc>
        <w:tc>
          <w:tcPr>
            <w:tcW w:w="179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Open day</w:t>
            </w:r>
          </w:p>
        </w:tc>
        <w:tc>
          <w:tcPr>
            <w:tcW w:w="1814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Hall</w:t>
            </w:r>
          </w:p>
        </w:tc>
        <w:tc>
          <w:tcPr>
            <w:tcW w:w="2500" w:type="dxa"/>
          </w:tcPr>
          <w:p w:rsidR="00C8476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&gt;200 visitors</w:t>
            </w:r>
          </w:p>
          <w:p w:rsidR="00CA31AF" w:rsidRPr="00E62B8D" w:rsidRDefault="00CA31AF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Including UoP/NHS and HCA</w:t>
            </w:r>
          </w:p>
        </w:tc>
        <w:tc>
          <w:tcPr>
            <w:tcW w:w="5867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increase awareness and gain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April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2A6E30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share information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April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CCG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2A6E30">
              <w:rPr>
                <w:rFonts w:cstheme="minorHAnsi"/>
                <w:color w:val="auto"/>
                <w:sz w:val="24"/>
                <w:szCs w:val="24"/>
                <w:lang w:val="en-GB"/>
              </w:rPr>
              <w:t>/CCG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local health plans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April 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Hampshire Building Preservation Trust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P.O’Hara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investigate heritage issues at St James Hospital site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31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May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 AGM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interested local residents and gain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Neighbourhood Forum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interested residents and gain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FC5339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26</w:t>
            </w:r>
            <w:r w:rsidRPr="00FC5339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="009B5A7B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June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="009B5A7B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Homes Community Agency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FC5339">
              <w:rPr>
                <w:rFonts w:cstheme="minorHAnsi"/>
                <w:color w:val="auto"/>
                <w:sz w:val="24"/>
                <w:szCs w:val="24"/>
                <w:lang w:val="en-GB"/>
              </w:rPr>
              <w:t>/LDA Design/Neighbourhood Forum</w:t>
            </w:r>
            <w:r w:rsidR="003B3C4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(MNF)</w:t>
            </w:r>
            <w:r w:rsidR="00FC5339">
              <w:rPr>
                <w:rFonts w:cstheme="minorHAnsi"/>
                <w:color w:val="auto"/>
                <w:sz w:val="24"/>
                <w:szCs w:val="24"/>
                <w:lang w:val="en-GB"/>
              </w:rPr>
              <w:t>/KMG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emerging plans for St James Hospital site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17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KMG walk around St James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share plan information with local residents and gain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21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planning dept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2A6E30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evolving planning issues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27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planning dept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2A6E30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discuss how MNPF might realise a development swap at Langstone Campus</w:t>
            </w:r>
          </w:p>
        </w:tc>
      </w:tr>
      <w:tr w:rsidR="003B3C4D" w:rsidRPr="00E62B8D" w:rsidTr="003B3C4D">
        <w:trPr>
          <w:trHeight w:val="500"/>
        </w:trPr>
        <w:tc>
          <w:tcPr>
            <w:tcW w:w="1769" w:type="dxa"/>
          </w:tcPr>
          <w:p w:rsidR="003B3C4D" w:rsidRPr="00E62B8D" w:rsidRDefault="003B3C4D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19</w:t>
            </w:r>
            <w:r w:rsidRPr="003B3C4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August 2016</w:t>
            </w:r>
          </w:p>
        </w:tc>
        <w:tc>
          <w:tcPr>
            <w:tcW w:w="1795" w:type="dxa"/>
          </w:tcPr>
          <w:p w:rsidR="003B3C4D" w:rsidRPr="00E62B8D" w:rsidRDefault="003B3C4D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Meeting with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Penny Mordaunt MP</w:t>
            </w:r>
          </w:p>
        </w:tc>
        <w:tc>
          <w:tcPr>
            <w:tcW w:w="1814" w:type="dxa"/>
          </w:tcPr>
          <w:p w:rsidR="003B3C4D" w:rsidRPr="00E62B8D" w:rsidRDefault="003B3C4D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3B3C4D" w:rsidRPr="00E62B8D" w:rsidRDefault="003B3C4D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MNPF/MNF</w:t>
            </w:r>
          </w:p>
        </w:tc>
        <w:tc>
          <w:tcPr>
            <w:tcW w:w="5867" w:type="dxa"/>
          </w:tcPr>
          <w:p w:rsidR="003B3C4D" w:rsidRPr="00E62B8D" w:rsidRDefault="003B3C4D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To discuss progress on the plan, to hear the MP’s involvement with PCC and HCA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September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Cllr Steve Morgan PCC Heritage Champion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increase awareness of heritage issues within the plan area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October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education dept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2A6E30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local education issues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11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Meeting with our Planning Consultant 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evolving plan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19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Neighbourhood Forum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gain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8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November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education team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B27C16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discuss school-place planning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16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December 2016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planning dept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B27C16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review housing numbers in PCC "allocations" and MNPF evidence base for HNA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February</w:t>
            </w:r>
          </w:p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planning dept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 and Neighbourhood Forum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challenging Regulatory Services on Air Quality Monitoring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March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planning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B27C16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information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March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Meeting with UoP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r w:rsidR="00B27C16">
              <w:rPr>
                <w:rFonts w:cstheme="minorHAnsi"/>
                <w:color w:val="auto"/>
                <w:sz w:val="24"/>
                <w:szCs w:val="24"/>
              </w:rPr>
              <w:t>/UoP</w:t>
            </w:r>
          </w:p>
        </w:tc>
        <w:tc>
          <w:tcPr>
            <w:tcW w:w="5867" w:type="dxa"/>
          </w:tcPr>
          <w:p w:rsidR="009B5A7B" w:rsidRPr="00E62B8D" w:rsidRDefault="00121BF7" w:rsidP="009B5A7B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their long-term intentions in the plan area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auto"/>
                <w:sz w:val="24"/>
                <w:szCs w:val="24"/>
              </w:rPr>
              <w:t>and to</w:t>
            </w:r>
            <w:r w:rsidR="009B5A7B"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explain use of Campus for School and introduce development  "swap"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Neighbourhood Forum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gain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our planning  consultant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discuss LDA presentation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10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Picnic on the Green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13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Neighbourhood Forum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2C5EA1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22nd</w:t>
            </w:r>
            <w:r w:rsidR="009B5A7B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 AGM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</w:t>
            </w:r>
          </w:p>
        </w:tc>
      </w:tr>
      <w:tr w:rsidR="009B5A7B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July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r w:rsidR="00B27C16">
              <w:rPr>
                <w:rFonts w:cstheme="minorHAnsi"/>
                <w:color w:val="auto"/>
                <w:sz w:val="24"/>
                <w:szCs w:val="24"/>
              </w:rPr>
              <w:t>/PCC</w:t>
            </w:r>
          </w:p>
        </w:tc>
        <w:tc>
          <w:tcPr>
            <w:tcW w:w="5867" w:type="dxa"/>
          </w:tcPr>
          <w:p w:rsidR="009B5A7B" w:rsidRPr="00121BF7" w:rsidRDefault="009B5A7B" w:rsidP="00121BF7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share HNA information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24th July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Homes England consultation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MNPF/KMG</w:t>
            </w: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Update on St James framework </w:t>
            </w:r>
          </w:p>
        </w:tc>
      </w:tr>
      <w:tr w:rsidR="009B5A7B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August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Meeting with Portsmouth South MP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To discuss Plan Policies and PCC involvement </w:t>
            </w:r>
          </w:p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83DB8" w:rsidRPr="00E62B8D" w:rsidTr="002A6315">
        <w:trPr>
          <w:trHeight w:val="500"/>
        </w:trPr>
        <w:tc>
          <w:tcPr>
            <w:tcW w:w="1769" w:type="dxa"/>
          </w:tcPr>
          <w:p w:rsidR="00783DB8" w:rsidRPr="00E62B8D" w:rsidRDefault="00783DB8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6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September 2017</w:t>
            </w:r>
          </w:p>
        </w:tc>
        <w:tc>
          <w:tcPr>
            <w:tcW w:w="1795" w:type="dxa"/>
          </w:tcPr>
          <w:p w:rsidR="00783DB8" w:rsidRPr="00E62B8D" w:rsidRDefault="00783DB8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Neighbourhood Forum</w:t>
            </w:r>
          </w:p>
        </w:tc>
        <w:tc>
          <w:tcPr>
            <w:tcW w:w="1814" w:type="dxa"/>
          </w:tcPr>
          <w:p w:rsidR="00783DB8" w:rsidRPr="00E62B8D" w:rsidRDefault="00783DB8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500" w:type="dxa"/>
          </w:tcPr>
          <w:p w:rsidR="00783DB8" w:rsidRPr="00E62B8D" w:rsidRDefault="00783DB8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783DB8" w:rsidRPr="00E62B8D" w:rsidRDefault="00783DB8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20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October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Meeting with UoP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MNPF/Maren School/UoP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discuss Free School initiatives and potential for UoP "Feeder" function  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15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December 2017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B27C16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To discuss emerging NP, 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sustainable transport and cycle routes across Milton Common</w:t>
            </w:r>
          </w:p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Jan/Feb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Flier in Milton Matters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46538E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contact as wide a range of local residents and local businesses as possible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21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February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Neighbourhood Forum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Open meeting</w:t>
            </w: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residents and obtain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Open Day</w:t>
            </w:r>
          </w:p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Village Hall</w:t>
            </w: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8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PCC planning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46538E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AE708C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understand implications of PPC emerging plans</w:t>
            </w:r>
          </w:p>
        </w:tc>
      </w:tr>
      <w:tr w:rsidR="009B5A7B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12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April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PCC planning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r w:rsidR="00AE708C">
              <w:rPr>
                <w:rFonts w:cstheme="minorHAnsi"/>
                <w:color w:val="auto"/>
                <w:sz w:val="24"/>
                <w:szCs w:val="24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discuss Regulation 14 requirements</w:t>
            </w:r>
          </w:p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9B5A7B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="00474477">
              <w:rPr>
                <w:rFonts w:cstheme="minorHAnsi"/>
                <w:color w:val="auto"/>
                <w:sz w:val="24"/>
                <w:szCs w:val="24"/>
              </w:rPr>
              <w:t>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May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r w:rsidR="00AE708C">
              <w:rPr>
                <w:rFonts w:cstheme="minorHAnsi"/>
                <w:color w:val="auto"/>
                <w:sz w:val="24"/>
                <w:szCs w:val="24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discuss Villa conflict with demolition approval by PCC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9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Picnic on the Green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15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Steven Morgan MP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PCC Heritage Champion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Milton Neighbourhood Forum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5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AGM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23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rd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August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education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discuss shortfalls in education places and AQMA’s</w:t>
            </w:r>
          </w:p>
        </w:tc>
      </w:tr>
      <w:tr w:rsidR="009B5A7B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13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 September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To discuss HRA implications with "Sweetman" decision </w:t>
            </w:r>
          </w:p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9B5A7B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25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September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Meeting with 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and FOOPA (Friends of Old Portsmouth Assoc)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MNPF/FOOPA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discuss Air Pollution and Planning following MNPF's attendance at PCC Air Quality Steering Group</w:t>
            </w:r>
          </w:p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5th November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To discuss the effect of the EUCJ ruling People over Wind and Sweetman v Coillte Teoranta  and its impact on our HRA 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29th November 2018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Adult Social Care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22nd February 2019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Stephen Morgan MP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lack of progress on Air Quality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31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January 2019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review "Issues and Options" for Local Plan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22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February 2019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discuss Regulation 14 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lastRenderedPageBreak/>
              <w:t>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April 2019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leave Draft Plan with PCC</w:t>
            </w:r>
          </w:p>
        </w:tc>
      </w:tr>
      <w:tr w:rsidR="00E62B8D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2019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:rsidR="009B5A7B" w:rsidRPr="00E62B8D" w:rsidRDefault="006701A7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discuss progress of NP with regard to Regulation 14</w:t>
            </w:r>
          </w:p>
        </w:tc>
      </w:tr>
      <w:tr w:rsidR="009B5A7B" w:rsidRPr="00E62B8D" w:rsidTr="003B3C4D">
        <w:trPr>
          <w:trHeight w:val="500"/>
        </w:trPr>
        <w:tc>
          <w:tcPr>
            <w:tcW w:w="176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22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August 2019</w:t>
            </w:r>
          </w:p>
        </w:tc>
        <w:tc>
          <w:tcPr>
            <w:tcW w:w="179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814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9B5A7B" w:rsidRPr="00E62B8D" w:rsidRDefault="006701A7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  <w:bookmarkStart w:id="0" w:name="_GoBack"/>
            <w:bookmarkEnd w:id="0"/>
          </w:p>
        </w:tc>
        <w:tc>
          <w:tcPr>
            <w:tcW w:w="5867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discuss Regulation 14 responses and Plan modifications</w:t>
            </w:r>
          </w:p>
        </w:tc>
      </w:tr>
    </w:tbl>
    <w:p w:rsidR="006705E9" w:rsidRPr="00E62B8D" w:rsidRDefault="006705E9" w:rsidP="00D80544">
      <w:pPr>
        <w:spacing w:before="0" w:after="0" w:line="276" w:lineRule="auto"/>
        <w:rPr>
          <w:rFonts w:cstheme="minorHAnsi"/>
          <w:color w:val="auto"/>
          <w:sz w:val="24"/>
          <w:szCs w:val="24"/>
        </w:rPr>
      </w:pPr>
    </w:p>
    <w:sectPr w:rsidR="006705E9" w:rsidRPr="00E62B8D" w:rsidSect="00F15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C1" w:rsidRDefault="002C28C1" w:rsidP="00845BC2">
      <w:pPr>
        <w:spacing w:before="0" w:after="0" w:line="240" w:lineRule="auto"/>
      </w:pPr>
      <w:r>
        <w:separator/>
      </w:r>
    </w:p>
  </w:endnote>
  <w:endnote w:type="continuationSeparator" w:id="0">
    <w:p w:rsidR="002C28C1" w:rsidRDefault="002C28C1" w:rsidP="00845B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824" w:rsidRDefault="00F93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C2" w:rsidRDefault="00845BC2" w:rsidP="00845BC2">
    <w:pPr>
      <w:pStyle w:val="Footer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45BC2" w:rsidRDefault="00845BC2" w:rsidP="00845BC2">
    <w:pPr>
      <w:pStyle w:val="Footer"/>
      <w:jc w:val="right"/>
    </w:pPr>
    <w:r>
      <w:rPr>
        <w:noProof/>
      </w:rPr>
      <w:t>V</w:t>
    </w:r>
    <w:r w:rsidR="00F93824">
      <w:rPr>
        <w:noProof/>
      </w:rPr>
      <w:t>3</w:t>
    </w:r>
  </w:p>
  <w:p w:rsidR="00845BC2" w:rsidRDefault="00845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824" w:rsidRDefault="00F93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C1" w:rsidRDefault="002C28C1" w:rsidP="00845BC2">
      <w:pPr>
        <w:spacing w:before="0" w:after="0" w:line="240" w:lineRule="auto"/>
      </w:pPr>
      <w:r>
        <w:separator/>
      </w:r>
    </w:p>
  </w:footnote>
  <w:footnote w:type="continuationSeparator" w:id="0">
    <w:p w:rsidR="002C28C1" w:rsidRDefault="002C28C1" w:rsidP="00845B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824" w:rsidRDefault="00F93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C2" w:rsidRDefault="00845BC2" w:rsidP="00845BC2">
    <w:pPr>
      <w:jc w:val="center"/>
    </w:pPr>
    <w:r>
      <w:t>Milton Neighbourhood Plan - Table of Consultations summary</w:t>
    </w:r>
    <w:r w:rsidR="00165C9C">
      <w:t xml:space="preserve"> (pre-Regulation 14) </w:t>
    </w:r>
  </w:p>
  <w:p w:rsidR="00845BC2" w:rsidRDefault="00845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824" w:rsidRDefault="00F93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07"/>
    <w:rsid w:val="0004173A"/>
    <w:rsid w:val="000719A0"/>
    <w:rsid w:val="000D03A7"/>
    <w:rsid w:val="0010123A"/>
    <w:rsid w:val="001154E0"/>
    <w:rsid w:val="00121BF7"/>
    <w:rsid w:val="00165C9C"/>
    <w:rsid w:val="00182167"/>
    <w:rsid w:val="00210C2A"/>
    <w:rsid w:val="002258F9"/>
    <w:rsid w:val="002810A9"/>
    <w:rsid w:val="002A6E30"/>
    <w:rsid w:val="002B369C"/>
    <w:rsid w:val="002C28C1"/>
    <w:rsid w:val="002C5EA1"/>
    <w:rsid w:val="003031AC"/>
    <w:rsid w:val="0034661A"/>
    <w:rsid w:val="00367351"/>
    <w:rsid w:val="003A6B6B"/>
    <w:rsid w:val="003B3C4D"/>
    <w:rsid w:val="00424913"/>
    <w:rsid w:val="00441A32"/>
    <w:rsid w:val="00444F52"/>
    <w:rsid w:val="00454413"/>
    <w:rsid w:val="0046538E"/>
    <w:rsid w:val="00474477"/>
    <w:rsid w:val="004A0C5B"/>
    <w:rsid w:val="004D411E"/>
    <w:rsid w:val="004F16E5"/>
    <w:rsid w:val="00570FC2"/>
    <w:rsid w:val="005917ED"/>
    <w:rsid w:val="005A04C0"/>
    <w:rsid w:val="005A1A2E"/>
    <w:rsid w:val="005B2D9A"/>
    <w:rsid w:val="005E092F"/>
    <w:rsid w:val="005F1ECE"/>
    <w:rsid w:val="00616990"/>
    <w:rsid w:val="006701A7"/>
    <w:rsid w:val="006705E9"/>
    <w:rsid w:val="006D7108"/>
    <w:rsid w:val="006F73FF"/>
    <w:rsid w:val="007226B1"/>
    <w:rsid w:val="00783DB8"/>
    <w:rsid w:val="00845BC2"/>
    <w:rsid w:val="00917B1F"/>
    <w:rsid w:val="009306AB"/>
    <w:rsid w:val="00953E6D"/>
    <w:rsid w:val="00954459"/>
    <w:rsid w:val="009B4BE7"/>
    <w:rsid w:val="009B5A7B"/>
    <w:rsid w:val="00A04F5F"/>
    <w:rsid w:val="00A15D27"/>
    <w:rsid w:val="00AC3D81"/>
    <w:rsid w:val="00AE708C"/>
    <w:rsid w:val="00AF3725"/>
    <w:rsid w:val="00B0736A"/>
    <w:rsid w:val="00B27C16"/>
    <w:rsid w:val="00BE6AAE"/>
    <w:rsid w:val="00C8476D"/>
    <w:rsid w:val="00CA31AF"/>
    <w:rsid w:val="00CC506F"/>
    <w:rsid w:val="00CF2159"/>
    <w:rsid w:val="00D453CA"/>
    <w:rsid w:val="00D54167"/>
    <w:rsid w:val="00D80544"/>
    <w:rsid w:val="00E262F6"/>
    <w:rsid w:val="00E33DFF"/>
    <w:rsid w:val="00E62B8D"/>
    <w:rsid w:val="00EB06C7"/>
    <w:rsid w:val="00F0643C"/>
    <w:rsid w:val="00F15C07"/>
    <w:rsid w:val="00F35A15"/>
    <w:rsid w:val="00F93824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2540"/>
  <w15:chartTrackingRefBased/>
  <w15:docId w15:val="{524E5D68-D45B-400F-A027-F12B68CD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C07"/>
    <w:pPr>
      <w:spacing w:before="120" w:after="200" w:line="264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C07"/>
    <w:pPr>
      <w:spacing w:after="0" w:line="240" w:lineRule="auto"/>
    </w:pPr>
    <w:rPr>
      <w:color w:val="595959" w:themeColor="text1" w:themeTint="A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BC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C2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45BC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C2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</dc:creator>
  <cp:keywords/>
  <dc:description/>
  <cp:lastModifiedBy>Ian Clark</cp:lastModifiedBy>
  <cp:revision>21</cp:revision>
  <dcterms:created xsi:type="dcterms:W3CDTF">2019-10-15T11:36:00Z</dcterms:created>
  <dcterms:modified xsi:type="dcterms:W3CDTF">2019-10-16T09:33:00Z</dcterms:modified>
</cp:coreProperties>
</file>